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Meninis ugdymas</w:t>
      </w:r>
      <w:r>
        <w:rPr>
          <w:rFonts w:ascii="Trebuchet MS" w:eastAsia="Times New Roman" w:hAnsi="Trebuchet MS"/>
        </w:rPr>
        <w:br/>
        <w:t>Muzika</w:t>
      </w:r>
      <w:r>
        <w:rPr>
          <w:rFonts w:ascii="Trebuchet MS" w:eastAsia="Times New Roman" w:hAnsi="Trebuchet MS"/>
        </w:rPr>
        <w:br/>
        <w:t>1-2 klasės</w:t>
      </w:r>
    </w:p>
    <w:p w:rsidR="00000000" w:rsidRDefault="00000000">
      <w:pPr>
        <w:divId w:val="652762925"/>
        <w:rPr>
          <w:rFonts w:ascii="Trebuchet MS" w:eastAsia="Times New Roman" w:hAnsi="Trebuchet MS"/>
        </w:rPr>
      </w:pPr>
      <w:r>
        <w:rPr>
          <w:rFonts w:ascii="Trebuchet MS" w:eastAsia="Times New Roman" w:hAnsi="Trebuchet MS"/>
          <w:b/>
          <w:bCs/>
        </w:rPr>
        <w:t>25.6.3. Vertinimas</w:t>
      </w:r>
    </w:p>
    <w:p w:rsidR="00000000" w:rsidRDefault="00000000">
      <w:pPr>
        <w:divId w:val="1854952647"/>
        <w:rPr>
          <w:rFonts w:ascii="Trebuchet MS" w:eastAsia="Times New Roman" w:hAnsi="Trebuchet MS"/>
        </w:rPr>
      </w:pPr>
      <w:r>
        <w:rPr>
          <w:rFonts w:ascii="Trebuchet MS" w:eastAsia="Times New Roman" w:hAnsi="Trebuchet MS"/>
        </w:rPr>
        <w:t> </w:t>
      </w:r>
    </w:p>
    <w:p w:rsidR="00000000" w:rsidRDefault="00000000">
      <w:pPr>
        <w:divId w:val="1685396346"/>
        <w:rPr>
          <w:rFonts w:ascii="Trebuchet MS" w:eastAsia="Times New Roman" w:hAnsi="Trebuchet MS"/>
        </w:rPr>
      </w:pPr>
      <w:r>
        <w:rPr>
          <w:rFonts w:ascii="Trebuchet MS" w:eastAsia="Times New Roman" w:hAnsi="Trebuchet MS"/>
        </w:rPr>
        <w:t>25.6.3.1. Lentelėje pateikiamas kiekvienos veiklos srities trijų lygių mokinių pasiekimų aprašas. Nurodomi pasiekimų lygių požymiai padės mokytojui įvertinti mokinių pasiekimus ir daromą pažangą. Pasiekimų aprašas padės mokytojui spręsti, kiek vaikas jau yra pasiekęs ir ko jis dar turėtų siekti. Remiantis nu- rodytais pasiekimų lygių požymiais galima ir spręsti apie tarpinius pasiekimus (pakoregavus juos atsižvelgiant į savo darbo ypatumus ir išmokto turinio apimtį), ir daryti apibendrinamuosius vertinimo aprašus pusmečio, metų pabaigoje ar baigiant antrąją klasę.</w:t>
      </w:r>
    </w:p>
    <w:p w:rsidR="00000000" w:rsidRDefault="00000000">
      <w:pPr>
        <w:divId w:val="243422933"/>
        <w:rPr>
          <w:rFonts w:ascii="Trebuchet MS" w:eastAsia="Times New Roman" w:hAnsi="Trebuchet MS"/>
        </w:rPr>
      </w:pPr>
      <w:r>
        <w:rPr>
          <w:rFonts w:ascii="Trebuchet MS" w:eastAsia="Times New Roman" w:hAnsi="Trebuchet MS"/>
        </w:rPr>
        <w:t> </w:t>
      </w:r>
    </w:p>
    <w:p w:rsidR="00000000" w:rsidRDefault="00000000">
      <w:pPr>
        <w:divId w:val="1546873816"/>
        <w:rPr>
          <w:rFonts w:ascii="Trebuchet MS" w:eastAsia="Times New Roman" w:hAnsi="Trebuchet MS"/>
        </w:rPr>
      </w:pPr>
      <w:r>
        <w:rPr>
          <w:rFonts w:ascii="Trebuchet MS" w:eastAsia="Times New Roman" w:hAnsi="Trebuchet MS"/>
          <w:b/>
          <w:bCs/>
        </w:rPr>
        <w:t>25.6.3.2. Mokinių pasiekimų lygių požymiai. 1–2 klasės</w:t>
      </w:r>
    </w:p>
    <w:p w:rsidR="00000000" w:rsidRDefault="00000000">
      <w:pPr>
        <w:divId w:val="1671710882"/>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666"/>
        <w:gridCol w:w="2834"/>
        <w:gridCol w:w="2860"/>
        <w:gridCol w:w="2672"/>
      </w:tblGrid>
      <w:tr w:rsidR="00000000">
        <w:trPr>
          <w:divId w:val="1901358903"/>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Veiklos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249580500"/>
              <w:rPr>
                <w:rFonts w:ascii="Trebuchet MS" w:eastAsia="Times New Roman" w:hAnsi="Trebuchet MS"/>
              </w:rPr>
            </w:pPr>
            <w:r>
              <w:rPr>
                <w:rStyle w:val="Strong"/>
                <w:rFonts w:ascii="Trebuchet MS" w:eastAsia="Times New Roman" w:hAnsi="Trebuchet MS"/>
              </w:rPr>
              <w:t>  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600189762"/>
              <w:rPr>
                <w:rFonts w:ascii="Trebuchet MS" w:eastAsia="Times New Roman" w:hAnsi="Trebuchet MS"/>
              </w:rPr>
            </w:pPr>
            <w:r>
              <w:rPr>
                <w:rFonts w:ascii="Trebuchet MS" w:eastAsia="Times New Roman" w:hAnsi="Trebuchet MS"/>
              </w:rPr>
              <w:t>  </w:t>
            </w: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263416449"/>
              <w:rPr>
                <w:rFonts w:ascii="Trebuchet MS" w:eastAsia="Times New Roman" w:hAnsi="Trebuchet MS"/>
              </w:rPr>
            </w:pPr>
            <w:r>
              <w:rPr>
                <w:rFonts w:ascii="Trebuchet MS" w:eastAsia="Times New Roman" w:hAnsi="Trebuchet MS"/>
              </w:rPr>
              <w:t> </w:t>
            </w:r>
            <w:r>
              <w:rPr>
                <w:rStyle w:val="Strong"/>
                <w:rFonts w:ascii="Trebuchet MS" w:eastAsia="Times New Roman" w:hAnsi="Trebuchet MS"/>
              </w:rPr>
              <w:t>  Aukštesnysis</w:t>
            </w:r>
          </w:p>
          <w:p w:rsidR="00000000" w:rsidRDefault="00000000">
            <w:pPr>
              <w:jc w:val="center"/>
              <w:divId w:val="255746275"/>
              <w:rPr>
                <w:rFonts w:ascii="Trebuchet MS" w:eastAsia="Times New Roman" w:hAnsi="Trebuchet MS"/>
              </w:rPr>
            </w:pPr>
            <w:r>
              <w:rPr>
                <w:rFonts w:ascii="Trebuchet MS" w:eastAsia="Times New Roman" w:hAnsi="Trebuchet MS"/>
              </w:rPr>
              <w:t> </w:t>
            </w:r>
          </w:p>
        </w:tc>
      </w:tr>
      <w:tr w:rsidR="00000000">
        <w:trPr>
          <w:divId w:val="1901358903"/>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37000939"/>
              <w:rPr>
                <w:rFonts w:ascii="Trebuchet MS" w:eastAsia="Times New Roman" w:hAnsi="Trebuchet MS"/>
              </w:rPr>
            </w:pPr>
            <w:r>
              <w:rPr>
                <w:rFonts w:ascii="Trebuchet MS" w:eastAsia="Times New Roman" w:hAnsi="Trebuchet MS"/>
                <w:b/>
                <w:bCs/>
              </w:rPr>
              <w:t>Muzikinė raiška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43423168"/>
              <w:rPr>
                <w:rFonts w:ascii="Trebuchet MS" w:eastAsia="Times New Roman" w:hAnsi="Trebuchet MS"/>
              </w:rPr>
            </w:pPr>
            <w:r>
              <w:rPr>
                <w:rFonts w:ascii="Trebuchet MS" w:eastAsia="Times New Roman" w:hAnsi="Trebuchet MS"/>
              </w:rPr>
              <w:t>Kartu su mokytoju padainuoja minimalios apimties (iki tercijos intervalo) ir paprastos ritmikos dainą. Ritmiškai perskaito paprastus žodžius (</w:t>
            </w:r>
            <w:r>
              <w:rPr>
                <w:rFonts w:ascii="Trebuchet MS" w:eastAsia="Times New Roman" w:hAnsi="Trebuchet MS"/>
                <w:i/>
                <w:iCs/>
              </w:rPr>
              <w:t>pvz., bitė, ropė, obuolys, kamuolys ir pan</w:t>
            </w:r>
            <w:r>
              <w:rPr>
                <w:rFonts w:ascii="Trebuchet MS" w:eastAsia="Times New Roman" w:hAnsi="Trebuchet MS"/>
              </w:rPr>
              <w:t>.). Ansamblyje kartu su kitais atlieka nesudėtingą partiją. Improvizacijose atlieka pasikartojančius, išmoktus ritminius darinius. Muzikuodamas ansamblyje slepiasi už kitų, priima tik teigiamus vertinimus.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48584840"/>
              <w:rPr>
                <w:rFonts w:ascii="Trebuchet MS" w:eastAsia="Times New Roman" w:hAnsi="Trebuchet MS"/>
              </w:rPr>
            </w:pPr>
            <w:r>
              <w:rPr>
                <w:rFonts w:ascii="Trebuchet MS" w:eastAsia="Times New Roman" w:hAnsi="Trebuchet MS"/>
              </w:rPr>
              <w:t>Tiksliai intonuodamas grupėje padainuoja išmoktą nesudėtingą dainelę ir tiksliai atlieka ritminį piešinį. Ritmiškai skaito sudėtingesnius žodžius (</w:t>
            </w:r>
            <w:r>
              <w:rPr>
                <w:rFonts w:ascii="Trebuchet MS" w:eastAsia="Times New Roman" w:hAnsi="Trebuchet MS"/>
                <w:i/>
                <w:iCs/>
              </w:rPr>
              <w:t>pvz., troleibusas, mama, burokas, pakaba ir pan</w:t>
            </w:r>
            <w:r>
              <w:rPr>
                <w:rFonts w:ascii="Trebuchet MS" w:eastAsia="Times New Roman" w:hAnsi="Trebuchet MS"/>
              </w:rPr>
              <w:t>.). Natūraliai ir išraiškingai perteikia dainelės nuotaikas. Noriai dainuoja ir groja grupėje (ansamblyje), kartu pradeda ir užbaigia kūrinį, išlaiko pasirinktą tempą. Aktyviai ieško, kokia garsine medžiaga galima įgarsinti pasirinktą ar užduotą temą ar objektą, improvizuodamas panaudoja keletą išmoktų ritminių darinių. Dalyvauja diskusijose parenkant repertuarą pasirodymui, kartu su kitais jį atlieka, tinkamai elgiasi scenoje ir klausydamasis kitų.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93126270"/>
              <w:rPr>
                <w:rFonts w:ascii="Trebuchet MS" w:eastAsia="Times New Roman" w:hAnsi="Trebuchet MS"/>
              </w:rPr>
            </w:pPr>
            <w:r>
              <w:rPr>
                <w:rFonts w:ascii="Trebuchet MS" w:eastAsia="Times New Roman" w:hAnsi="Trebuchet MS"/>
              </w:rPr>
              <w:t>Vienas tiksliai ir išraiškingai padainuoja išmoktą nesudėtingą dainelę, išlaiko pasirinktą tempą. Daugiabalsiame kūrinėlyje gali groti nesudėtingą solo partiją. Perkusiniais instrumentais tiksliai atlieka ritmo darinius iš klausos ir iš natų.</w:t>
            </w:r>
          </w:p>
          <w:p w:rsidR="00000000" w:rsidRDefault="00000000">
            <w:pPr>
              <w:divId w:val="1454203843"/>
              <w:rPr>
                <w:rFonts w:ascii="Trebuchet MS" w:eastAsia="Times New Roman" w:hAnsi="Trebuchet MS"/>
              </w:rPr>
            </w:pPr>
            <w:r>
              <w:rPr>
                <w:rFonts w:ascii="Trebuchet MS" w:eastAsia="Times New Roman" w:hAnsi="Trebuchet MS"/>
              </w:rPr>
              <w:t>Sukuria pradžią, pabaigą ir plėtotę turintį kūrinėlį, paaiškina sumanymo reikšmingumą. Klasės renginyje ar tėvų susirinkime atlieka nesudėtingą solo kūrinį. Noriai muzikuoja vienas, ansamblyje derinasi prie kitų.</w:t>
            </w:r>
          </w:p>
        </w:tc>
      </w:tr>
      <w:tr w:rsidR="00000000">
        <w:trPr>
          <w:divId w:val="1901358903"/>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27664423"/>
              <w:rPr>
                <w:rFonts w:ascii="Trebuchet MS" w:eastAsia="Times New Roman" w:hAnsi="Trebuchet MS"/>
              </w:rPr>
            </w:pPr>
            <w:r>
              <w:rPr>
                <w:rFonts w:ascii="Trebuchet MS" w:eastAsia="Times New Roman" w:hAnsi="Trebuchet MS"/>
                <w:b/>
                <w:bCs/>
              </w:rPr>
              <w:t>Muzikos klausymasis, apibūdinimas ir vertinimas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27648763"/>
              <w:rPr>
                <w:rFonts w:ascii="Trebuchet MS" w:eastAsia="Times New Roman" w:hAnsi="Trebuchet MS"/>
              </w:rPr>
            </w:pPr>
            <w:r>
              <w:rPr>
                <w:rFonts w:ascii="Trebuchet MS" w:eastAsia="Times New Roman" w:hAnsi="Trebuchet MS"/>
              </w:rPr>
              <w:t>Savais žodžiais apibūdina klausomos muzikos nuotaiką. Išgirsta ir apibūdina kai kuriuos kūrinio išraiškos elementus.</w:t>
            </w:r>
          </w:p>
          <w:p w:rsidR="00000000" w:rsidRDefault="00000000">
            <w:pPr>
              <w:divId w:val="782921392"/>
              <w:rPr>
                <w:rFonts w:ascii="Trebuchet MS" w:eastAsia="Times New Roman" w:hAnsi="Trebuchet MS"/>
              </w:rPr>
            </w:pPr>
            <w:r>
              <w:rPr>
                <w:rFonts w:ascii="Trebuchet MS" w:eastAsia="Times New Roman" w:hAnsi="Trebuchet MS"/>
              </w:rPr>
              <w:t>Pasako, kad muzikos kūrinys jam patiko arba nepatiko.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43570574"/>
              <w:rPr>
                <w:rFonts w:ascii="Trebuchet MS" w:eastAsia="Times New Roman" w:hAnsi="Trebuchet MS"/>
              </w:rPr>
            </w:pPr>
            <w:r>
              <w:rPr>
                <w:rFonts w:ascii="Trebuchet MS" w:eastAsia="Times New Roman" w:hAnsi="Trebuchet MS"/>
              </w:rPr>
              <w:t>Savais žodžiais apibūdina klausomos muzikos nuotaiką, ją pavaizduoja piešiniu, judesiu, mimika. Apibūdina muzikos kūrinio išraiškos elementus, tiksliai nurodo ryškiausiai girdimą instrumentą, pavaizduoja ar nusako grojimo juo būdą. Iš kelių klausytų kūrinių išskiria labiausiai patikusį, paaiškina, kodėl. Ritmiškai tiksliai reaguoja į klausomo kūrinio tempą.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18875209"/>
              <w:rPr>
                <w:rFonts w:ascii="Trebuchet MS" w:eastAsia="Times New Roman" w:hAnsi="Trebuchet MS"/>
              </w:rPr>
            </w:pPr>
            <w:r>
              <w:rPr>
                <w:rFonts w:ascii="Trebuchet MS" w:eastAsia="Times New Roman" w:hAnsi="Trebuchet MS"/>
              </w:rPr>
              <w:t>Vaizdžiai apibūdina klausomos muzikos nuotaiką. Savais žodžiais, bet kuo tiksliau, nurodo muzikos savybes. Išvardija kelis girdimus instrumentus. Judesiu tiksliai ir išraiškingai vaizduoja vyraujantį instrumentą. Pasako, kuris kūrinys (kūriniai) labiausiai patiko, vertina ir palygina jį (juos) su kitais.</w:t>
            </w:r>
          </w:p>
          <w:p w:rsidR="00000000" w:rsidRDefault="00000000">
            <w:pPr>
              <w:divId w:val="1174300112"/>
              <w:rPr>
                <w:rFonts w:ascii="Trebuchet MS" w:eastAsia="Times New Roman" w:hAnsi="Trebuchet MS"/>
              </w:rPr>
            </w:pPr>
            <w:r>
              <w:rPr>
                <w:rFonts w:ascii="Trebuchet MS" w:eastAsia="Times New Roman" w:hAnsi="Trebuchet MS"/>
              </w:rPr>
              <w:t>Tinkamu judesio intensyvumu ir ritmiškai iliustruoja muzikos tempą, garsumą, nuotaiką ir jų kaitą.</w:t>
            </w:r>
          </w:p>
        </w:tc>
      </w:tr>
      <w:tr w:rsidR="00000000">
        <w:trPr>
          <w:divId w:val="1901358903"/>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33144961"/>
              <w:rPr>
                <w:rFonts w:ascii="Trebuchet MS" w:eastAsia="Times New Roman" w:hAnsi="Trebuchet MS"/>
              </w:rPr>
            </w:pPr>
            <w:r>
              <w:rPr>
                <w:rFonts w:ascii="Trebuchet MS" w:eastAsia="Times New Roman" w:hAnsi="Trebuchet MS"/>
                <w:b/>
                <w:bCs/>
              </w:rPr>
              <w:t>Muzika socialinėje kultūrinėje aplinkoje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5154332"/>
              <w:rPr>
                <w:rFonts w:ascii="Trebuchet MS" w:eastAsia="Times New Roman" w:hAnsi="Trebuchet MS"/>
              </w:rPr>
            </w:pPr>
            <w:r>
              <w:rPr>
                <w:rFonts w:ascii="Trebuchet MS" w:eastAsia="Times New Roman" w:hAnsi="Trebuchet MS"/>
              </w:rPr>
              <w:t>Nurodo patinkantį muzikos kūrinį, pasako, kada klausosi muzikos. Žino lietuvių liaudies dainų rūšis (</w:t>
            </w:r>
            <w:r>
              <w:rPr>
                <w:rFonts w:ascii="Trebuchet MS" w:eastAsia="Times New Roman" w:hAnsi="Trebuchet MS"/>
                <w:i/>
                <w:iCs/>
              </w:rPr>
              <w:t>darbo, vaikų, kalendorinės</w:t>
            </w:r>
            <w:r>
              <w:rPr>
                <w:rFonts w:ascii="Trebuchet MS" w:eastAsia="Times New Roman" w:hAnsi="Trebuchet MS"/>
              </w:rPr>
              <w: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Trebuchet MS" w:eastAsia="Times New Roman" w:hAnsi="Trebuchet MS"/>
              </w:rPr>
              <w:t>Nusako, kokios muzikos klausomasi namuose, ką mėgsta artimieji. Paaiškina, kodėl jam patinka vienokia ar kitokia muzika. Žino ir paaiškina, kodėl lietuvių liaudies dainos suskirstytos į tam tikras rūšis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54885446"/>
              <w:rPr>
                <w:rFonts w:ascii="Trebuchet MS" w:eastAsia="Times New Roman" w:hAnsi="Trebuchet MS"/>
              </w:rPr>
            </w:pPr>
            <w:r>
              <w:rPr>
                <w:rFonts w:ascii="Trebuchet MS" w:eastAsia="Times New Roman" w:hAnsi="Trebuchet MS"/>
              </w:rPr>
              <w:t>Išsamiai apibūdina savo pojūčius ir išgyvenimus klausydamas kūrinio, gali pasakyti, kodėl išskirtas kūrinys jam labiausiai patiko. Paaiškina, kokiuose namų įvykiuose kokia muzika galėtų skambėti.</w:t>
            </w:r>
          </w:p>
        </w:tc>
      </w:tr>
    </w:tbl>
    <w:p w:rsidR="00000000" w:rsidRDefault="00000000">
      <w:pPr>
        <w:divId w:val="1011834313"/>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0934">
      <w:marLeft w:val="0"/>
      <w:marRight w:val="0"/>
      <w:marTop w:val="0"/>
      <w:marBottom w:val="0"/>
      <w:divBdr>
        <w:top w:val="none" w:sz="0" w:space="0" w:color="auto"/>
        <w:left w:val="none" w:sz="0" w:space="0" w:color="auto"/>
        <w:bottom w:val="none" w:sz="0" w:space="0" w:color="auto"/>
        <w:right w:val="none" w:sz="0" w:space="0" w:color="auto"/>
      </w:divBdr>
      <w:divsChild>
        <w:div w:id="652762925">
          <w:marLeft w:val="0"/>
          <w:marRight w:val="0"/>
          <w:marTop w:val="0"/>
          <w:marBottom w:val="0"/>
          <w:divBdr>
            <w:top w:val="none" w:sz="0" w:space="0" w:color="auto"/>
            <w:left w:val="none" w:sz="0" w:space="0" w:color="auto"/>
            <w:bottom w:val="none" w:sz="0" w:space="0" w:color="auto"/>
            <w:right w:val="none" w:sz="0" w:space="0" w:color="auto"/>
          </w:divBdr>
        </w:div>
        <w:div w:id="1854952647">
          <w:marLeft w:val="0"/>
          <w:marRight w:val="0"/>
          <w:marTop w:val="0"/>
          <w:marBottom w:val="0"/>
          <w:divBdr>
            <w:top w:val="none" w:sz="0" w:space="0" w:color="auto"/>
            <w:left w:val="none" w:sz="0" w:space="0" w:color="auto"/>
            <w:bottom w:val="none" w:sz="0" w:space="0" w:color="auto"/>
            <w:right w:val="none" w:sz="0" w:space="0" w:color="auto"/>
          </w:divBdr>
        </w:div>
        <w:div w:id="1685396346">
          <w:marLeft w:val="0"/>
          <w:marRight w:val="0"/>
          <w:marTop w:val="0"/>
          <w:marBottom w:val="0"/>
          <w:divBdr>
            <w:top w:val="none" w:sz="0" w:space="0" w:color="auto"/>
            <w:left w:val="none" w:sz="0" w:space="0" w:color="auto"/>
            <w:bottom w:val="none" w:sz="0" w:space="0" w:color="auto"/>
            <w:right w:val="none" w:sz="0" w:space="0" w:color="auto"/>
          </w:divBdr>
        </w:div>
      </w:divsChild>
    </w:div>
    <w:div w:id="1011834313">
      <w:marLeft w:val="0"/>
      <w:marRight w:val="0"/>
      <w:marTop w:val="0"/>
      <w:marBottom w:val="0"/>
      <w:divBdr>
        <w:top w:val="none" w:sz="0" w:space="0" w:color="auto"/>
        <w:left w:val="none" w:sz="0" w:space="0" w:color="auto"/>
        <w:bottom w:val="none" w:sz="0" w:space="0" w:color="auto"/>
        <w:right w:val="none" w:sz="0" w:space="0" w:color="auto"/>
      </w:divBdr>
    </w:div>
    <w:div w:id="1901358903">
      <w:marLeft w:val="0"/>
      <w:marRight w:val="0"/>
      <w:marTop w:val="0"/>
      <w:marBottom w:val="0"/>
      <w:divBdr>
        <w:top w:val="none" w:sz="0" w:space="0" w:color="auto"/>
        <w:left w:val="none" w:sz="0" w:space="0" w:color="auto"/>
        <w:bottom w:val="none" w:sz="0" w:space="0" w:color="auto"/>
        <w:right w:val="none" w:sz="0" w:space="0" w:color="auto"/>
      </w:divBdr>
      <w:divsChild>
        <w:div w:id="243422933">
          <w:marLeft w:val="0"/>
          <w:marRight w:val="0"/>
          <w:marTop w:val="0"/>
          <w:marBottom w:val="0"/>
          <w:divBdr>
            <w:top w:val="none" w:sz="0" w:space="0" w:color="auto"/>
            <w:left w:val="none" w:sz="0" w:space="0" w:color="auto"/>
            <w:bottom w:val="none" w:sz="0" w:space="0" w:color="auto"/>
            <w:right w:val="none" w:sz="0" w:space="0" w:color="auto"/>
          </w:divBdr>
        </w:div>
        <w:div w:id="1546873816">
          <w:marLeft w:val="0"/>
          <w:marRight w:val="0"/>
          <w:marTop w:val="0"/>
          <w:marBottom w:val="0"/>
          <w:divBdr>
            <w:top w:val="none" w:sz="0" w:space="0" w:color="auto"/>
            <w:left w:val="none" w:sz="0" w:space="0" w:color="auto"/>
            <w:bottom w:val="none" w:sz="0" w:space="0" w:color="auto"/>
            <w:right w:val="none" w:sz="0" w:space="0" w:color="auto"/>
          </w:divBdr>
        </w:div>
        <w:div w:id="1671710882">
          <w:marLeft w:val="0"/>
          <w:marRight w:val="0"/>
          <w:marTop w:val="0"/>
          <w:marBottom w:val="0"/>
          <w:divBdr>
            <w:top w:val="none" w:sz="0" w:space="0" w:color="auto"/>
            <w:left w:val="none" w:sz="0" w:space="0" w:color="auto"/>
            <w:bottom w:val="none" w:sz="0" w:space="0" w:color="auto"/>
            <w:right w:val="none" w:sz="0" w:space="0" w:color="auto"/>
          </w:divBdr>
        </w:div>
        <w:div w:id="249580500">
          <w:marLeft w:val="0"/>
          <w:marRight w:val="0"/>
          <w:marTop w:val="0"/>
          <w:marBottom w:val="0"/>
          <w:divBdr>
            <w:top w:val="none" w:sz="0" w:space="0" w:color="auto"/>
            <w:left w:val="none" w:sz="0" w:space="0" w:color="auto"/>
            <w:bottom w:val="none" w:sz="0" w:space="0" w:color="auto"/>
            <w:right w:val="none" w:sz="0" w:space="0" w:color="auto"/>
          </w:divBdr>
        </w:div>
        <w:div w:id="600189762">
          <w:marLeft w:val="0"/>
          <w:marRight w:val="0"/>
          <w:marTop w:val="0"/>
          <w:marBottom w:val="0"/>
          <w:divBdr>
            <w:top w:val="none" w:sz="0" w:space="0" w:color="auto"/>
            <w:left w:val="none" w:sz="0" w:space="0" w:color="auto"/>
            <w:bottom w:val="none" w:sz="0" w:space="0" w:color="auto"/>
            <w:right w:val="none" w:sz="0" w:space="0" w:color="auto"/>
          </w:divBdr>
        </w:div>
        <w:div w:id="263416449">
          <w:marLeft w:val="0"/>
          <w:marRight w:val="0"/>
          <w:marTop w:val="0"/>
          <w:marBottom w:val="0"/>
          <w:divBdr>
            <w:top w:val="none" w:sz="0" w:space="0" w:color="auto"/>
            <w:left w:val="none" w:sz="0" w:space="0" w:color="auto"/>
            <w:bottom w:val="none" w:sz="0" w:space="0" w:color="auto"/>
            <w:right w:val="none" w:sz="0" w:space="0" w:color="auto"/>
          </w:divBdr>
        </w:div>
        <w:div w:id="255746275">
          <w:marLeft w:val="0"/>
          <w:marRight w:val="0"/>
          <w:marTop w:val="0"/>
          <w:marBottom w:val="0"/>
          <w:divBdr>
            <w:top w:val="none" w:sz="0" w:space="0" w:color="auto"/>
            <w:left w:val="none" w:sz="0" w:space="0" w:color="auto"/>
            <w:bottom w:val="none" w:sz="0" w:space="0" w:color="auto"/>
            <w:right w:val="none" w:sz="0" w:space="0" w:color="auto"/>
          </w:divBdr>
        </w:div>
        <w:div w:id="475728526">
          <w:marLeft w:val="0"/>
          <w:marRight w:val="0"/>
          <w:marTop w:val="0"/>
          <w:marBottom w:val="0"/>
          <w:divBdr>
            <w:top w:val="none" w:sz="0" w:space="0" w:color="auto"/>
            <w:left w:val="none" w:sz="0" w:space="0" w:color="auto"/>
            <w:bottom w:val="none" w:sz="0" w:space="0" w:color="auto"/>
            <w:right w:val="none" w:sz="0" w:space="0" w:color="auto"/>
          </w:divBdr>
          <w:divsChild>
            <w:div w:id="2037000939">
              <w:marLeft w:val="0"/>
              <w:marRight w:val="0"/>
              <w:marTop w:val="0"/>
              <w:marBottom w:val="0"/>
              <w:divBdr>
                <w:top w:val="none" w:sz="0" w:space="0" w:color="auto"/>
                <w:left w:val="none" w:sz="0" w:space="0" w:color="auto"/>
                <w:bottom w:val="none" w:sz="0" w:space="0" w:color="auto"/>
                <w:right w:val="none" w:sz="0" w:space="0" w:color="auto"/>
              </w:divBdr>
            </w:div>
          </w:divsChild>
        </w:div>
        <w:div w:id="1235168755">
          <w:marLeft w:val="0"/>
          <w:marRight w:val="0"/>
          <w:marTop w:val="0"/>
          <w:marBottom w:val="0"/>
          <w:divBdr>
            <w:top w:val="none" w:sz="0" w:space="0" w:color="auto"/>
            <w:left w:val="none" w:sz="0" w:space="0" w:color="auto"/>
            <w:bottom w:val="none" w:sz="0" w:space="0" w:color="auto"/>
            <w:right w:val="none" w:sz="0" w:space="0" w:color="auto"/>
          </w:divBdr>
          <w:divsChild>
            <w:div w:id="1843423168">
              <w:marLeft w:val="0"/>
              <w:marRight w:val="0"/>
              <w:marTop w:val="0"/>
              <w:marBottom w:val="0"/>
              <w:divBdr>
                <w:top w:val="none" w:sz="0" w:space="0" w:color="auto"/>
                <w:left w:val="none" w:sz="0" w:space="0" w:color="auto"/>
                <w:bottom w:val="none" w:sz="0" w:space="0" w:color="auto"/>
                <w:right w:val="none" w:sz="0" w:space="0" w:color="auto"/>
              </w:divBdr>
            </w:div>
          </w:divsChild>
        </w:div>
        <w:div w:id="1428189223">
          <w:marLeft w:val="0"/>
          <w:marRight w:val="0"/>
          <w:marTop w:val="0"/>
          <w:marBottom w:val="0"/>
          <w:divBdr>
            <w:top w:val="none" w:sz="0" w:space="0" w:color="auto"/>
            <w:left w:val="none" w:sz="0" w:space="0" w:color="auto"/>
            <w:bottom w:val="none" w:sz="0" w:space="0" w:color="auto"/>
            <w:right w:val="none" w:sz="0" w:space="0" w:color="auto"/>
          </w:divBdr>
          <w:divsChild>
            <w:div w:id="1648584840">
              <w:marLeft w:val="0"/>
              <w:marRight w:val="0"/>
              <w:marTop w:val="0"/>
              <w:marBottom w:val="0"/>
              <w:divBdr>
                <w:top w:val="none" w:sz="0" w:space="0" w:color="auto"/>
                <w:left w:val="none" w:sz="0" w:space="0" w:color="auto"/>
                <w:bottom w:val="none" w:sz="0" w:space="0" w:color="auto"/>
                <w:right w:val="none" w:sz="0" w:space="0" w:color="auto"/>
              </w:divBdr>
            </w:div>
          </w:divsChild>
        </w:div>
        <w:div w:id="437990469">
          <w:marLeft w:val="0"/>
          <w:marRight w:val="0"/>
          <w:marTop w:val="0"/>
          <w:marBottom w:val="0"/>
          <w:divBdr>
            <w:top w:val="none" w:sz="0" w:space="0" w:color="auto"/>
            <w:left w:val="none" w:sz="0" w:space="0" w:color="auto"/>
            <w:bottom w:val="none" w:sz="0" w:space="0" w:color="auto"/>
            <w:right w:val="none" w:sz="0" w:space="0" w:color="auto"/>
          </w:divBdr>
          <w:divsChild>
            <w:div w:id="893126270">
              <w:marLeft w:val="0"/>
              <w:marRight w:val="0"/>
              <w:marTop w:val="0"/>
              <w:marBottom w:val="0"/>
              <w:divBdr>
                <w:top w:val="none" w:sz="0" w:space="0" w:color="auto"/>
                <w:left w:val="none" w:sz="0" w:space="0" w:color="auto"/>
                <w:bottom w:val="none" w:sz="0" w:space="0" w:color="auto"/>
                <w:right w:val="none" w:sz="0" w:space="0" w:color="auto"/>
              </w:divBdr>
            </w:div>
          </w:divsChild>
        </w:div>
        <w:div w:id="1454203843">
          <w:marLeft w:val="0"/>
          <w:marRight w:val="0"/>
          <w:marTop w:val="0"/>
          <w:marBottom w:val="0"/>
          <w:divBdr>
            <w:top w:val="none" w:sz="0" w:space="0" w:color="auto"/>
            <w:left w:val="none" w:sz="0" w:space="0" w:color="auto"/>
            <w:bottom w:val="none" w:sz="0" w:space="0" w:color="auto"/>
            <w:right w:val="none" w:sz="0" w:space="0" w:color="auto"/>
          </w:divBdr>
        </w:div>
        <w:div w:id="1627664423">
          <w:marLeft w:val="0"/>
          <w:marRight w:val="0"/>
          <w:marTop w:val="0"/>
          <w:marBottom w:val="0"/>
          <w:divBdr>
            <w:top w:val="none" w:sz="0" w:space="0" w:color="auto"/>
            <w:left w:val="none" w:sz="0" w:space="0" w:color="auto"/>
            <w:bottom w:val="none" w:sz="0" w:space="0" w:color="auto"/>
            <w:right w:val="none" w:sz="0" w:space="0" w:color="auto"/>
          </w:divBdr>
        </w:div>
        <w:div w:id="1427648763">
          <w:marLeft w:val="0"/>
          <w:marRight w:val="0"/>
          <w:marTop w:val="0"/>
          <w:marBottom w:val="0"/>
          <w:divBdr>
            <w:top w:val="none" w:sz="0" w:space="0" w:color="auto"/>
            <w:left w:val="none" w:sz="0" w:space="0" w:color="auto"/>
            <w:bottom w:val="none" w:sz="0" w:space="0" w:color="auto"/>
            <w:right w:val="none" w:sz="0" w:space="0" w:color="auto"/>
          </w:divBdr>
        </w:div>
        <w:div w:id="782921392">
          <w:marLeft w:val="0"/>
          <w:marRight w:val="0"/>
          <w:marTop w:val="0"/>
          <w:marBottom w:val="0"/>
          <w:divBdr>
            <w:top w:val="none" w:sz="0" w:space="0" w:color="auto"/>
            <w:left w:val="none" w:sz="0" w:space="0" w:color="auto"/>
            <w:bottom w:val="none" w:sz="0" w:space="0" w:color="auto"/>
            <w:right w:val="none" w:sz="0" w:space="0" w:color="auto"/>
          </w:divBdr>
        </w:div>
        <w:div w:id="2143570574">
          <w:marLeft w:val="0"/>
          <w:marRight w:val="0"/>
          <w:marTop w:val="0"/>
          <w:marBottom w:val="0"/>
          <w:divBdr>
            <w:top w:val="none" w:sz="0" w:space="0" w:color="auto"/>
            <w:left w:val="none" w:sz="0" w:space="0" w:color="auto"/>
            <w:bottom w:val="none" w:sz="0" w:space="0" w:color="auto"/>
            <w:right w:val="none" w:sz="0" w:space="0" w:color="auto"/>
          </w:divBdr>
        </w:div>
        <w:div w:id="1318875209">
          <w:marLeft w:val="0"/>
          <w:marRight w:val="0"/>
          <w:marTop w:val="0"/>
          <w:marBottom w:val="0"/>
          <w:divBdr>
            <w:top w:val="none" w:sz="0" w:space="0" w:color="auto"/>
            <w:left w:val="none" w:sz="0" w:space="0" w:color="auto"/>
            <w:bottom w:val="none" w:sz="0" w:space="0" w:color="auto"/>
            <w:right w:val="none" w:sz="0" w:space="0" w:color="auto"/>
          </w:divBdr>
        </w:div>
        <w:div w:id="1174300112">
          <w:marLeft w:val="0"/>
          <w:marRight w:val="0"/>
          <w:marTop w:val="0"/>
          <w:marBottom w:val="0"/>
          <w:divBdr>
            <w:top w:val="none" w:sz="0" w:space="0" w:color="auto"/>
            <w:left w:val="none" w:sz="0" w:space="0" w:color="auto"/>
            <w:bottom w:val="none" w:sz="0" w:space="0" w:color="auto"/>
            <w:right w:val="none" w:sz="0" w:space="0" w:color="auto"/>
          </w:divBdr>
        </w:div>
        <w:div w:id="2033144961">
          <w:marLeft w:val="0"/>
          <w:marRight w:val="0"/>
          <w:marTop w:val="0"/>
          <w:marBottom w:val="0"/>
          <w:divBdr>
            <w:top w:val="none" w:sz="0" w:space="0" w:color="auto"/>
            <w:left w:val="none" w:sz="0" w:space="0" w:color="auto"/>
            <w:bottom w:val="none" w:sz="0" w:space="0" w:color="auto"/>
            <w:right w:val="none" w:sz="0" w:space="0" w:color="auto"/>
          </w:divBdr>
        </w:div>
        <w:div w:id="155154332">
          <w:marLeft w:val="0"/>
          <w:marRight w:val="0"/>
          <w:marTop w:val="0"/>
          <w:marBottom w:val="0"/>
          <w:divBdr>
            <w:top w:val="none" w:sz="0" w:space="0" w:color="auto"/>
            <w:left w:val="none" w:sz="0" w:space="0" w:color="auto"/>
            <w:bottom w:val="none" w:sz="0" w:space="0" w:color="auto"/>
            <w:right w:val="none" w:sz="0" w:space="0" w:color="auto"/>
          </w:divBdr>
        </w:div>
        <w:div w:id="10548854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6380F-A799-4478-92D8-0DE6E8DFAB3C}"/>
</file>

<file path=customXml/itemProps2.xml><?xml version="1.0" encoding="utf-8"?>
<ds:datastoreItem xmlns:ds="http://schemas.openxmlformats.org/officeDocument/2006/customXml" ds:itemID="{9AB9D2BC-5532-4F46-BDE2-BBF6B144686C}"/>
</file>

<file path=customXml/itemProps3.xml><?xml version="1.0" encoding="utf-8"?>
<ds:datastoreItem xmlns:ds="http://schemas.openxmlformats.org/officeDocument/2006/customXml" ds:itemID="{406AD47B-710C-4E3D-97F8-36A4C8D05F96}"/>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2011-08-31T08:40:00Z</cp:lastPrinted>
  <dcterms:created xsi:type="dcterms:W3CDTF">2011-08-31T08:40:00Z</dcterms:created>
  <dcterms:modified xsi:type="dcterms:W3CDTF">2011-08-31T08:40:00Z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